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Статистические методы межстрановых сравнений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0D0300" w:rsidR="00A77598" w:rsidRPr="0007170B" w:rsidRDefault="0007170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2FE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2FE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AC2FE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C2FE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C2FE8">
              <w:rPr>
                <w:rFonts w:ascii="Times New Roman" w:hAnsi="Times New Roman" w:cs="Times New Roman"/>
                <w:sz w:val="20"/>
                <w:szCs w:val="20"/>
              </w:rPr>
              <w:t>Клупт</w:t>
            </w:r>
            <w:proofErr w:type="spellEnd"/>
            <w:r w:rsidRPr="00AC2FE8">
              <w:rPr>
                <w:rFonts w:ascii="Times New Roman" w:hAnsi="Times New Roman" w:cs="Times New Roman"/>
                <w:sz w:val="20"/>
                <w:szCs w:val="20"/>
              </w:rPr>
              <w:t xml:space="preserve"> Михаил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123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8A95AB8" w:rsidR="004475DA" w:rsidRPr="0007170B" w:rsidRDefault="0007170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4FA22B4" w14:textId="77777777" w:rsidR="00AC2FE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49168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_Toc198649168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3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2B120691" w14:textId="77777777" w:rsidR="00AC2FE8" w:rsidRDefault="003F6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69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_Toc198649169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3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6D92C4D6" w14:textId="77777777" w:rsidR="00AC2FE8" w:rsidRDefault="003F6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0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_Toc198649170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3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32962F9E" w14:textId="77777777" w:rsidR="00AC2FE8" w:rsidRDefault="003F6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1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_Toc198649171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3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46AD8D33" w14:textId="77777777" w:rsidR="00AC2FE8" w:rsidRDefault="003F6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2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_Toc198649172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6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0B0EBE57" w14:textId="77777777" w:rsidR="00AC2FE8" w:rsidRDefault="003F6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3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_Toc198649173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6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4FA8B6CB" w14:textId="77777777" w:rsidR="00AC2FE8" w:rsidRDefault="003F6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4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_Toc198649174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7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16796383" w14:textId="77777777" w:rsidR="00AC2FE8" w:rsidRDefault="003F6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5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_Toc198649175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7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49EB634B" w14:textId="77777777" w:rsidR="00AC2FE8" w:rsidRDefault="003F6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6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_Toc198649176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8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664D11C1" w14:textId="77777777" w:rsidR="00AC2FE8" w:rsidRDefault="003F6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7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_Toc198649177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9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35AF0D54" w14:textId="77777777" w:rsidR="00AC2FE8" w:rsidRDefault="003F6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8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_Toc198649178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10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179F1ECB" w14:textId="77777777" w:rsidR="00AC2FE8" w:rsidRDefault="003F67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79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_Toc198649179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11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4E6D0BF7" w14:textId="77777777" w:rsidR="00AC2FE8" w:rsidRDefault="003F6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80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_Toc198649180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11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4870E1BD" w14:textId="77777777" w:rsidR="00AC2FE8" w:rsidRDefault="003F6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81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_Toc198649181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12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2D90F5CA" w14:textId="77777777" w:rsidR="00AC2FE8" w:rsidRDefault="003F6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82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_Toc198649182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12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2D320FF7" w14:textId="77777777" w:rsidR="00AC2FE8" w:rsidRDefault="003F6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83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_Toc198649183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13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749B3871" w14:textId="77777777" w:rsidR="00AC2FE8" w:rsidRDefault="003F6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84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_Toc198649184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13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01D12C5C" w14:textId="77777777" w:rsidR="00AC2FE8" w:rsidRDefault="003F67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49185" w:history="1">
            <w:r w:rsidR="00AC2FE8" w:rsidRPr="00E542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2FE8">
              <w:rPr>
                <w:noProof/>
                <w:webHidden/>
              </w:rPr>
              <w:tab/>
            </w:r>
            <w:r w:rsidR="00AC2FE8">
              <w:rPr>
                <w:noProof/>
                <w:webHidden/>
              </w:rPr>
              <w:fldChar w:fldCharType="begin"/>
            </w:r>
            <w:r w:rsidR="00AC2FE8">
              <w:rPr>
                <w:noProof/>
                <w:webHidden/>
              </w:rPr>
              <w:instrText xml:space="preserve"> PAGEREF _Toc198649185 \h </w:instrText>
            </w:r>
            <w:r w:rsidR="00AC2FE8">
              <w:rPr>
                <w:noProof/>
                <w:webHidden/>
              </w:rPr>
            </w:r>
            <w:r w:rsidR="00AC2FE8">
              <w:rPr>
                <w:noProof/>
                <w:webHidden/>
              </w:rPr>
              <w:fldChar w:fldCharType="separate"/>
            </w:r>
            <w:r w:rsidR="00AC2FE8">
              <w:rPr>
                <w:noProof/>
                <w:webHidden/>
              </w:rPr>
              <w:t>13</w:t>
            </w:r>
            <w:r w:rsidR="00AC2FE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491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методологией и методами межстрановых сравнений и навыками пользования международными электронными базами данных, содержащими информацию, необходимую для таких сравнений.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491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Статистические методы межстрановых сравнений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4917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AC2FE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2F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2FE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2FE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2FE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2FE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2FE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2FE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2FE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2FE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2F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AC2FE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2FE8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2F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2FE8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AC2FE8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AC2FE8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2F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2FE8">
              <w:rPr>
                <w:rFonts w:ascii="Times New Roman" w:hAnsi="Times New Roman" w:cs="Times New Roman"/>
              </w:rPr>
              <w:t>принципы и проблемы международного сотрудничества в области статистики</w:t>
            </w:r>
            <w:r w:rsidRPr="00AC2FE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C2F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2FE8">
              <w:rPr>
                <w:rFonts w:ascii="Times New Roman" w:hAnsi="Times New Roman" w:cs="Times New Roman"/>
              </w:rPr>
              <w:t>организовать работу коллектива при реализации проектов, связанных с международными сравнениями</w:t>
            </w:r>
            <w:r w:rsidRPr="00AC2FE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C2F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C2F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2FE8">
              <w:rPr>
                <w:rFonts w:ascii="Times New Roman" w:hAnsi="Times New Roman" w:cs="Times New Roman"/>
              </w:rPr>
              <w:t>навыками межкультурной и межличностной коммуникации при реализации проектов, связанных с международными сравнениями</w:t>
            </w:r>
            <w:r w:rsidRPr="00AC2FE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AC2FE8" w14:paraId="43C1CC9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D877A" w14:textId="77777777" w:rsidR="00751095" w:rsidRPr="00AC2F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</w:rPr>
              <w:t>ПК-4 - Способен готовить аналитические материалы для оценки социально-экономических процессов на микр</w:t>
            </w:r>
            <w:proofErr w:type="gramStart"/>
            <w:r w:rsidRPr="00AC2FE8">
              <w:rPr>
                <w:rFonts w:ascii="Times New Roman" w:hAnsi="Times New Roman" w:cs="Times New Roman"/>
              </w:rPr>
              <w:t>о-</w:t>
            </w:r>
            <w:proofErr w:type="gramEnd"/>
            <w:r w:rsidRPr="00AC2FE8">
              <w:rPr>
                <w:rFonts w:ascii="Times New Roman" w:hAnsi="Times New Roman" w:cs="Times New Roman"/>
              </w:rPr>
              <w:t xml:space="preserve">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632B37" w14:textId="77777777" w:rsidR="00751095" w:rsidRPr="00AC2FE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2FE8">
              <w:rPr>
                <w:rFonts w:ascii="Times New Roman" w:hAnsi="Times New Roman" w:cs="Times New Roman"/>
                <w:lang w:bidi="ru-RU"/>
              </w:rPr>
              <w:t>ПК-4.1 - Формирует систему показателей, характеризующих область исследования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D92EE" w14:textId="77777777" w:rsidR="00751095" w:rsidRPr="00AC2F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2FE8">
              <w:rPr>
                <w:rFonts w:ascii="Times New Roman" w:hAnsi="Times New Roman" w:cs="Times New Roman"/>
              </w:rPr>
              <w:t>подготавливать аналитические материалы по вопросам международных сравнений</w:t>
            </w:r>
            <w:r w:rsidRPr="00AC2FE8">
              <w:rPr>
                <w:rFonts w:ascii="Times New Roman" w:hAnsi="Times New Roman" w:cs="Times New Roman"/>
              </w:rPr>
              <w:t xml:space="preserve"> </w:t>
            </w:r>
          </w:p>
          <w:p w14:paraId="7D7A85E8" w14:textId="77777777" w:rsidR="00751095" w:rsidRPr="00AC2FE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2FE8">
              <w:rPr>
                <w:rFonts w:ascii="Times New Roman" w:hAnsi="Times New Roman" w:cs="Times New Roman"/>
              </w:rPr>
              <w:t>подготавливать аналитические материалы по вопросам международных сравнений</w:t>
            </w:r>
            <w:r w:rsidRPr="00AC2FE8">
              <w:rPr>
                <w:rFonts w:ascii="Times New Roman" w:hAnsi="Times New Roman" w:cs="Times New Roman"/>
              </w:rPr>
              <w:t xml:space="preserve">. </w:t>
            </w:r>
          </w:p>
          <w:p w14:paraId="60700021" w14:textId="77777777" w:rsidR="00751095" w:rsidRPr="00AC2FE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C2FE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2FE8">
              <w:rPr>
                <w:rFonts w:ascii="Times New Roman" w:hAnsi="Times New Roman" w:cs="Times New Roman"/>
              </w:rPr>
              <w:t>методическим инструментарием международных экономических сравнений</w:t>
            </w:r>
            <w:r w:rsidRPr="00AC2FE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C2FE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4917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Межстрановые сопоставления в экономической науке и практике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направления использования межстрановых сравнений в экономической науке и практике. История развития международной статистики и международных сопоставлений. Международное сотрудничество в области статистики на правительственном и неправительственном уровнях. Цели и задачи статистической деятельности ООН и ее специализированных учреждений (МВФ, МБРР, МОТ, ВОЗ и др.), ЕС, ОЭСР. Организация национальных статистических служб в Зарубежной Европе, Евростат и его функции. Международные электронные базы данных. Международные статистические публикации. Проблемы сопоставимости и гармонизации страновых данных в международной статистике Международные статистические стандарты и их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9FCCA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D2146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Международные сопоставления на основе паритетов покупательной способности валют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653D3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Проект международных сравнений ООН, его цели и организационные особенности. Основные направления использования результатов сопоставлений: сопоставление объемов экономической деятельности, уровня жизни, цен, анализ ситуации на валютном рынке. Сравнения ВВП на основе текущих обменных курсов и их недостатки. Методология сравнений ВВП и его компонентов на основе паритетов покупательной способности, используемая в международной статистической практике. Декомпозиция ВВП по аналитическим категориям и методы подбора товаров-представителей. Расчет паритетов покупательной способности и межстрановых индексов ВВП при двусторонних сопоставлениях. Эффект Гершенкрона. Использование паритетов покупательной способности валют для межстрановых сравнений уровня цен. Многосторонние сопоставления ВВП. Достоинства и недостатки международных сопоставлений ВВП на основе паритетов покупательной способности и валютных курсов Методы ЭКШ и Гири-Камиса, их преимущества и недостатки.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EAF8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594C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D25F3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C01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423B0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E87B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Международные сопоставления развития человеческого потенциалае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D7C8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человеческого развития, используемая в ежегодных докладах Программы развития ООН (ПРООН): индекс человеческого развития, индексы бедности (human poverty indices), индексы, характеризующие положение женщин в обществе. Основные направления использования индексов человеческого развития. Анализ достоинств и недостатков сложившейся методологии измерения уровня развития человеческого потенциала. Использование показателей ПРООН для анализа сравнительного социальной эффективности социального развития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2C1F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B39A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491A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CCA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AE86C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F1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Международные демографические сопоставления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B2D7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результатов демографических сопоставлений при анализе перспектив развития различных групп стран и международных отношений, прогнозировании межстрановых потоков движения труда и капитала. Основные показатели воспроизводства населения, рождаемости, смертности, миграции, используемые в международной статистике. Основные источники данных о населении: текущий учет населения, регистры, переписи, крупнейшие международные выборочные обследования . Основные международные электронные базы данных демографической статистики. Классическая и альтернативные методологии проведения переписей населения в странах ЕС   скользящие переписи (rolling censuses), переписи на основе административных регистров. Статистический учет миграции: организация, недостатки. Методы оценки масштабов нелегальной миграции.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FE9B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A54A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17ABE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2A46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686836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E61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Международные сравнения занятости и безработицы.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5124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международных сопоставлений занятости и безработицы. Использование показателей труда и занятости при сравнительном анализе моделей экономического и социального развития. Основные понятия, используемые в международной статистике занятости:, население в возрасте принимаемом для определения рабочей силы, рабочая сила, занятые, безработные, потенциальная рабочая сила, лица вне рабочей силы. Основные источники данных статистики занятости и безработицы: выборочные обследования, материалы официальной регистрации безработных, данные о выплате страховых пособий по безработице. Страновые различия в определении безработицы. Стандартизация показателей безработицы Евростатом, ОЭСР и МОТ.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EF2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CE9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988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A448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E3757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6ACD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Межстрановые сопоставления на основе статистики внешней торговли и платежных балансов.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BF0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Товарная номенклатуры внешнеэкономической деятельности Евразийского экономического союза. Комбинированная номенклатура ЕС. Электронная база данных о внешней торговле «Комтрэйд ООН». Основные направления анализа данных международной торговли. Основные показатели международной торговли и их использование для межстрановых сопоставлений роли внешней торговли в экономической деятельности.-Организация международной статистики платежных балансов. Использование принципа двойной записи. Правила регистрации основных операций в платежном балансе. Концепция резидентности, используемая при построении платежных балансов. Цены, используемые для оценки операций. Время регистрации операций. Конвертация валют. Стандартные компоненты платежного баланса в шестом издании Методического руководства МВФ. Метод «зеркальной статистики» и другие методы оценки достоверности платежных балансов. Международная инвестиционная позиция, ее отличия от платежного баланса. Использование платежного баланса и международной инвестиционной позиции в качестве инструментов международных сопоставлений, анализа мировой экономической конъюнктуры и международных экономических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577C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3C4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CFBF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F759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21</w:t>
            </w:r>
          </w:p>
        </w:tc>
      </w:tr>
      <w:tr w:rsidR="005B37A7" w:rsidRPr="005B37A7" w14:paraId="7EC75A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2593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Международная финансовая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8C54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Международная статистика внешнего долга. Особенности определений внешнего долга в российском законодательстве и международной статистике. Важнейшие индикаторы (относительные показатели) внешнего долга. Статистика валютного рынка. Методология расчета номинального и реального валютного курсов, номинального и реального эффективных валютных курсов.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8B13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6C3D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A9D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7A81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2B4157A" w:rsidR="00963445" w:rsidRPr="00352B6F" w:rsidRDefault="00AC2FE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123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4917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491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7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Международная статистика: учебник для магистров / [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Б.И.Башкатов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 и др.]; под ред. 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Б.И.Башкатова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А.Е.Суринова</w:t>
            </w:r>
            <w:proofErr w:type="spellEnd"/>
            <w:proofErr w:type="gram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 Высш. 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. экономики .— 2-е изд., 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, 2020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593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F67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https://urait.ru/bcode/449759  </w:t>
              </w:r>
            </w:hyperlink>
          </w:p>
        </w:tc>
      </w:tr>
      <w:tr w:rsidR="00262CF0" w:rsidRPr="007E6725" w14:paraId="11555B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DAA366" w14:textId="77777777" w:rsidR="00262CF0" w:rsidRPr="00AC2FE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Клупт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 М.А. Статистические методы 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межстрановых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 сравнений : учебное пособие / 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М.А.Клупт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 xml:space="preserve">татистики и </w:t>
            </w:r>
            <w:proofErr w:type="spellStart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эконометрикиСанкт</w:t>
            </w:r>
            <w:proofErr w:type="spellEnd"/>
            <w:r w:rsidRPr="00AC2FE8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BB4511" w14:textId="77777777" w:rsidR="00262CF0" w:rsidRPr="007E6725" w:rsidRDefault="003F67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BD%D0%BE%D0%B2%D1%8B%D1%85.pdf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4917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CF0CCB5" w14:textId="77777777" w:rsidTr="007B550D">
        <w:tc>
          <w:tcPr>
            <w:tcW w:w="9345" w:type="dxa"/>
          </w:tcPr>
          <w:p w14:paraId="12B035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66BB206" w14:textId="77777777" w:rsidTr="007B550D">
        <w:tc>
          <w:tcPr>
            <w:tcW w:w="9345" w:type="dxa"/>
          </w:tcPr>
          <w:p w14:paraId="0CE9F5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866F91" w14:textId="77777777" w:rsidTr="007B550D">
        <w:tc>
          <w:tcPr>
            <w:tcW w:w="9345" w:type="dxa"/>
          </w:tcPr>
          <w:p w14:paraId="6C9934A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1E02554" w14:textId="77777777" w:rsidTr="007B550D">
        <w:tc>
          <w:tcPr>
            <w:tcW w:w="9345" w:type="dxa"/>
          </w:tcPr>
          <w:p w14:paraId="5C72F9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4917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F671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491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C2FE8" w:rsidRPr="005C3A30" w14:paraId="29C46384" w14:textId="77777777" w:rsidTr="00E92B38">
        <w:tc>
          <w:tcPr>
            <w:tcW w:w="7797" w:type="dxa"/>
            <w:shd w:val="clear" w:color="auto" w:fill="auto"/>
          </w:tcPr>
          <w:p w14:paraId="5BC812CD" w14:textId="77777777" w:rsidR="00AC2FE8" w:rsidRPr="005C3A30" w:rsidRDefault="00AC2FE8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3A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5863C4F" w14:textId="77777777" w:rsidR="00AC2FE8" w:rsidRPr="005C3A30" w:rsidRDefault="00AC2FE8" w:rsidP="00E92B3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C3A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C2FE8" w:rsidRPr="005C3A30" w14:paraId="787CD6A5" w14:textId="77777777" w:rsidTr="00E92B38">
        <w:tc>
          <w:tcPr>
            <w:tcW w:w="7797" w:type="dxa"/>
            <w:shd w:val="clear" w:color="auto" w:fill="auto"/>
          </w:tcPr>
          <w:p w14:paraId="6E2A76FF" w14:textId="77777777" w:rsidR="00AC2FE8" w:rsidRPr="005C3A30" w:rsidRDefault="00AC2FE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5C3A30">
              <w:rPr>
                <w:sz w:val="22"/>
                <w:szCs w:val="22"/>
              </w:rPr>
              <w:t xml:space="preserve">Ауд. 347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3A30">
              <w:rPr>
                <w:sz w:val="22"/>
                <w:szCs w:val="22"/>
              </w:rPr>
              <w:t>комплексом</w:t>
            </w:r>
            <w:proofErr w:type="gramStart"/>
            <w:r w:rsidRPr="005C3A30">
              <w:rPr>
                <w:sz w:val="22"/>
                <w:szCs w:val="22"/>
              </w:rPr>
              <w:t>.С</w:t>
            </w:r>
            <w:proofErr w:type="gramEnd"/>
            <w:r w:rsidRPr="005C3A30">
              <w:rPr>
                <w:sz w:val="22"/>
                <w:szCs w:val="22"/>
              </w:rPr>
              <w:t>пециализированная</w:t>
            </w:r>
            <w:proofErr w:type="spellEnd"/>
            <w:r w:rsidRPr="005C3A30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5C3A30">
              <w:rPr>
                <w:sz w:val="22"/>
                <w:szCs w:val="22"/>
                <w:lang w:val="en-US"/>
              </w:rPr>
              <w:t>HP</w:t>
            </w:r>
            <w:r w:rsidRPr="005C3A30">
              <w:rPr>
                <w:sz w:val="22"/>
                <w:szCs w:val="22"/>
              </w:rPr>
              <w:t xml:space="preserve"> 250 </w:t>
            </w:r>
            <w:r w:rsidRPr="005C3A30">
              <w:rPr>
                <w:sz w:val="22"/>
                <w:szCs w:val="22"/>
                <w:lang w:val="en-US"/>
              </w:rPr>
              <w:t>G</w:t>
            </w:r>
            <w:r w:rsidRPr="005C3A30">
              <w:rPr>
                <w:sz w:val="22"/>
                <w:szCs w:val="22"/>
              </w:rPr>
              <w:t>6 1</w:t>
            </w:r>
            <w:r w:rsidRPr="005C3A30">
              <w:rPr>
                <w:sz w:val="22"/>
                <w:szCs w:val="22"/>
                <w:lang w:val="en-US"/>
              </w:rPr>
              <w:t>WY</w:t>
            </w:r>
            <w:r w:rsidRPr="005C3A30">
              <w:rPr>
                <w:sz w:val="22"/>
                <w:szCs w:val="22"/>
              </w:rPr>
              <w:t>58</w:t>
            </w:r>
            <w:r w:rsidRPr="005C3A30">
              <w:rPr>
                <w:sz w:val="22"/>
                <w:szCs w:val="22"/>
                <w:lang w:val="en-US"/>
              </w:rPr>
              <w:t>EA</w:t>
            </w:r>
            <w:r w:rsidRPr="005C3A30">
              <w:rPr>
                <w:sz w:val="22"/>
                <w:szCs w:val="22"/>
              </w:rPr>
              <w:t xml:space="preserve">, Мультимедийный проектор </w:t>
            </w:r>
            <w:r w:rsidRPr="005C3A30">
              <w:rPr>
                <w:sz w:val="22"/>
                <w:szCs w:val="22"/>
                <w:lang w:val="en-US"/>
              </w:rPr>
              <w:t>LG</w:t>
            </w:r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PF</w:t>
            </w:r>
            <w:r w:rsidRPr="005C3A30">
              <w:rPr>
                <w:sz w:val="22"/>
                <w:szCs w:val="22"/>
              </w:rPr>
              <w:t>1500</w:t>
            </w:r>
            <w:r w:rsidRPr="005C3A30">
              <w:rPr>
                <w:sz w:val="22"/>
                <w:szCs w:val="22"/>
                <w:lang w:val="en-US"/>
              </w:rPr>
              <w:t>G</w:t>
            </w:r>
            <w:r w:rsidRPr="005C3A3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240FBE" w14:textId="77777777" w:rsidR="00AC2FE8" w:rsidRPr="005C3A30" w:rsidRDefault="00AC2FE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5C3A30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AC2FE8" w:rsidRPr="005C3A30" w14:paraId="6D683818" w14:textId="77777777" w:rsidTr="00E92B38">
        <w:tc>
          <w:tcPr>
            <w:tcW w:w="7797" w:type="dxa"/>
            <w:shd w:val="clear" w:color="auto" w:fill="auto"/>
          </w:tcPr>
          <w:p w14:paraId="68436410" w14:textId="77777777" w:rsidR="00AC2FE8" w:rsidRPr="005C3A30" w:rsidRDefault="00AC2FE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5C3A30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C3A30">
              <w:rPr>
                <w:sz w:val="22"/>
                <w:szCs w:val="22"/>
              </w:rPr>
              <w:t>комплексом</w:t>
            </w:r>
            <w:proofErr w:type="gramStart"/>
            <w:r w:rsidRPr="005C3A30">
              <w:rPr>
                <w:sz w:val="22"/>
                <w:szCs w:val="22"/>
              </w:rPr>
              <w:t>.С</w:t>
            </w:r>
            <w:proofErr w:type="gramEnd"/>
            <w:r w:rsidRPr="005C3A30">
              <w:rPr>
                <w:sz w:val="22"/>
                <w:szCs w:val="22"/>
              </w:rPr>
              <w:t>пециализированная</w:t>
            </w:r>
            <w:proofErr w:type="spellEnd"/>
            <w:r w:rsidRPr="005C3A30">
              <w:rPr>
                <w:sz w:val="22"/>
                <w:szCs w:val="22"/>
              </w:rPr>
              <w:t xml:space="preserve">  мебель и оборудование: Учебная мебель на 72 посадочных мест; </w:t>
            </w:r>
            <w:proofErr w:type="gramStart"/>
            <w:r w:rsidRPr="005C3A30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5C3A30">
              <w:rPr>
                <w:sz w:val="22"/>
                <w:szCs w:val="22"/>
                <w:lang w:val="en-US"/>
              </w:rPr>
              <w:t>Intel</w:t>
            </w:r>
            <w:r w:rsidRPr="005C3A30">
              <w:rPr>
                <w:sz w:val="22"/>
                <w:szCs w:val="22"/>
              </w:rPr>
              <w:t xml:space="preserve"> </w:t>
            </w:r>
            <w:proofErr w:type="spellStart"/>
            <w:r w:rsidRPr="005C3A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3A30">
              <w:rPr>
                <w:sz w:val="22"/>
                <w:szCs w:val="22"/>
              </w:rPr>
              <w:t>3 2100 3.1/2</w:t>
            </w:r>
            <w:r w:rsidRPr="005C3A30">
              <w:rPr>
                <w:sz w:val="22"/>
                <w:szCs w:val="22"/>
                <w:lang w:val="en-US"/>
              </w:rPr>
              <w:t>Gb</w:t>
            </w:r>
            <w:r w:rsidRPr="005C3A30">
              <w:rPr>
                <w:sz w:val="22"/>
                <w:szCs w:val="22"/>
              </w:rPr>
              <w:t>/500</w:t>
            </w:r>
            <w:r w:rsidRPr="005C3A30">
              <w:rPr>
                <w:sz w:val="22"/>
                <w:szCs w:val="22"/>
                <w:lang w:val="en-US"/>
              </w:rPr>
              <w:t>Gb</w:t>
            </w:r>
            <w:r w:rsidRPr="005C3A30">
              <w:rPr>
                <w:sz w:val="22"/>
                <w:szCs w:val="22"/>
              </w:rPr>
              <w:t>/</w:t>
            </w:r>
            <w:r w:rsidRPr="005C3A30">
              <w:rPr>
                <w:sz w:val="22"/>
                <w:szCs w:val="22"/>
                <w:lang w:val="en-US"/>
              </w:rPr>
              <w:t>LG</w:t>
            </w:r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L</w:t>
            </w:r>
            <w:r w:rsidRPr="005C3A30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5C3A30">
              <w:rPr>
                <w:sz w:val="22"/>
                <w:szCs w:val="22"/>
              </w:rPr>
              <w:t>Мультимедиф</w:t>
            </w:r>
            <w:proofErr w:type="spellEnd"/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Epson</w:t>
            </w:r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EB</w:t>
            </w:r>
            <w:r w:rsidRPr="005C3A30">
              <w:rPr>
                <w:sz w:val="22"/>
                <w:szCs w:val="22"/>
              </w:rPr>
              <w:t>-</w:t>
            </w:r>
            <w:r w:rsidRPr="005C3A30">
              <w:rPr>
                <w:sz w:val="22"/>
                <w:szCs w:val="22"/>
                <w:lang w:val="en-US"/>
              </w:rPr>
              <w:t>X</w:t>
            </w:r>
            <w:r w:rsidRPr="005C3A30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5C3A3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TA</w:t>
            </w:r>
            <w:r w:rsidRPr="005C3A3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5C3A30">
              <w:rPr>
                <w:sz w:val="22"/>
                <w:szCs w:val="22"/>
                <w:lang w:val="en-US"/>
              </w:rPr>
              <w:t>Hi</w:t>
            </w:r>
            <w:r w:rsidRPr="005C3A30">
              <w:rPr>
                <w:sz w:val="22"/>
                <w:szCs w:val="22"/>
              </w:rPr>
              <w:t>-</w:t>
            </w:r>
            <w:r w:rsidRPr="005C3A30">
              <w:rPr>
                <w:sz w:val="22"/>
                <w:szCs w:val="22"/>
                <w:lang w:val="en-US"/>
              </w:rPr>
              <w:t>Fi</w:t>
            </w:r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PRO</w:t>
            </w:r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MASK</w:t>
            </w:r>
            <w:r w:rsidRPr="005C3A30">
              <w:rPr>
                <w:sz w:val="22"/>
                <w:szCs w:val="22"/>
              </w:rPr>
              <w:t>6</w:t>
            </w:r>
            <w:r w:rsidRPr="005C3A30">
              <w:rPr>
                <w:sz w:val="22"/>
                <w:szCs w:val="22"/>
                <w:lang w:val="en-US"/>
              </w:rPr>
              <w:t>T</w:t>
            </w:r>
            <w:r w:rsidRPr="005C3A30">
              <w:rPr>
                <w:sz w:val="22"/>
                <w:szCs w:val="22"/>
              </w:rPr>
              <w:t>-</w:t>
            </w:r>
            <w:r w:rsidRPr="005C3A30">
              <w:rPr>
                <w:sz w:val="22"/>
                <w:szCs w:val="22"/>
                <w:lang w:val="en-US"/>
              </w:rPr>
              <w:t>W</w:t>
            </w:r>
            <w:r w:rsidRPr="005C3A30">
              <w:rPr>
                <w:sz w:val="22"/>
                <w:szCs w:val="22"/>
              </w:rPr>
              <w:t xml:space="preserve"> - 2 шт., Экран  с электроприводом </w:t>
            </w:r>
            <w:r w:rsidRPr="005C3A30">
              <w:rPr>
                <w:sz w:val="22"/>
                <w:szCs w:val="22"/>
                <w:lang w:val="en-US"/>
              </w:rPr>
              <w:t>Draper</w:t>
            </w:r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Baronet</w:t>
            </w:r>
            <w:r w:rsidRPr="005C3A30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 w:rsidRPr="005C3A30">
              <w:rPr>
                <w:sz w:val="22"/>
                <w:szCs w:val="22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C6297D8" w14:textId="77777777" w:rsidR="00AC2FE8" w:rsidRPr="005C3A30" w:rsidRDefault="00AC2FE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5C3A3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07170B">
              <w:rPr>
                <w:sz w:val="22"/>
                <w:szCs w:val="22"/>
              </w:rPr>
              <w:t>А, пом. 1Н, 2Н</w:t>
            </w:r>
          </w:p>
        </w:tc>
      </w:tr>
      <w:tr w:rsidR="00AC2FE8" w:rsidRPr="005C3A30" w14:paraId="39C90793" w14:textId="77777777" w:rsidTr="00E92B38">
        <w:tc>
          <w:tcPr>
            <w:tcW w:w="7797" w:type="dxa"/>
            <w:shd w:val="clear" w:color="auto" w:fill="auto"/>
          </w:tcPr>
          <w:p w14:paraId="523CEFDF" w14:textId="77777777" w:rsidR="00AC2FE8" w:rsidRPr="005C3A30" w:rsidRDefault="00AC2FE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5C3A30">
              <w:rPr>
                <w:sz w:val="22"/>
                <w:szCs w:val="22"/>
              </w:rPr>
              <w:t xml:space="preserve">Ауд. 401 </w:t>
            </w:r>
            <w:proofErr w:type="spellStart"/>
            <w:r w:rsidRPr="005C3A30">
              <w:rPr>
                <w:sz w:val="22"/>
                <w:szCs w:val="22"/>
              </w:rPr>
              <w:t>пом</w:t>
            </w:r>
            <w:proofErr w:type="spellEnd"/>
            <w:r w:rsidRPr="005C3A30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5C3A30">
              <w:rPr>
                <w:sz w:val="22"/>
                <w:szCs w:val="22"/>
              </w:rPr>
              <w:t>комплекс"</w:t>
            </w:r>
            <w:proofErr w:type="gramStart"/>
            <w:r w:rsidRPr="005C3A30">
              <w:rPr>
                <w:sz w:val="22"/>
                <w:szCs w:val="22"/>
              </w:rPr>
              <w:t>.С</w:t>
            </w:r>
            <w:proofErr w:type="gramEnd"/>
            <w:r w:rsidRPr="005C3A30">
              <w:rPr>
                <w:sz w:val="22"/>
                <w:szCs w:val="22"/>
              </w:rPr>
              <w:t>пециализированная</w:t>
            </w:r>
            <w:proofErr w:type="spellEnd"/>
            <w:r w:rsidRPr="005C3A30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5C3A30">
              <w:rPr>
                <w:sz w:val="22"/>
                <w:szCs w:val="22"/>
                <w:lang w:val="en-US"/>
              </w:rPr>
              <w:t>Intel</w:t>
            </w:r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Core</w:t>
            </w:r>
            <w:r w:rsidRPr="005C3A30">
              <w:rPr>
                <w:sz w:val="22"/>
                <w:szCs w:val="22"/>
              </w:rPr>
              <w:t xml:space="preserve"> </w:t>
            </w:r>
            <w:proofErr w:type="spellStart"/>
            <w:r w:rsidRPr="005C3A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C3A30">
              <w:rPr>
                <w:sz w:val="22"/>
                <w:szCs w:val="22"/>
              </w:rPr>
              <w:t xml:space="preserve">5-4460 </w:t>
            </w:r>
            <w:r w:rsidRPr="005C3A30">
              <w:rPr>
                <w:sz w:val="22"/>
                <w:szCs w:val="22"/>
                <w:lang w:val="en-US"/>
              </w:rPr>
              <w:t>CPU</w:t>
            </w:r>
            <w:r w:rsidRPr="005C3A30">
              <w:rPr>
                <w:sz w:val="22"/>
                <w:szCs w:val="22"/>
              </w:rPr>
              <w:t xml:space="preserve"> @ 3.2</w:t>
            </w:r>
            <w:r w:rsidRPr="005C3A30">
              <w:rPr>
                <w:sz w:val="22"/>
                <w:szCs w:val="22"/>
                <w:lang w:val="en-US"/>
              </w:rPr>
              <w:t>GHz</w:t>
            </w:r>
            <w:r w:rsidRPr="005C3A30">
              <w:rPr>
                <w:sz w:val="22"/>
                <w:szCs w:val="22"/>
              </w:rPr>
              <w:t>/8</w:t>
            </w:r>
            <w:r w:rsidRPr="005C3A30">
              <w:rPr>
                <w:sz w:val="22"/>
                <w:szCs w:val="22"/>
                <w:lang w:val="en-US"/>
              </w:rPr>
              <w:t>Gb</w:t>
            </w:r>
            <w:r w:rsidRPr="005C3A30">
              <w:rPr>
                <w:sz w:val="22"/>
                <w:szCs w:val="22"/>
              </w:rPr>
              <w:t>/1</w:t>
            </w:r>
            <w:r w:rsidRPr="005C3A30">
              <w:rPr>
                <w:sz w:val="22"/>
                <w:szCs w:val="22"/>
                <w:lang w:val="en-US"/>
              </w:rPr>
              <w:t>Tb</w:t>
            </w:r>
            <w:r w:rsidRPr="005C3A30">
              <w:rPr>
                <w:sz w:val="22"/>
                <w:szCs w:val="22"/>
              </w:rPr>
              <w:t>/</w:t>
            </w:r>
            <w:r w:rsidRPr="005C3A30">
              <w:rPr>
                <w:sz w:val="22"/>
                <w:szCs w:val="22"/>
                <w:lang w:val="en-US"/>
              </w:rPr>
              <w:t>Samsung</w:t>
            </w:r>
            <w:r w:rsidRPr="005C3A30">
              <w:rPr>
                <w:sz w:val="22"/>
                <w:szCs w:val="22"/>
              </w:rPr>
              <w:t xml:space="preserve"> </w:t>
            </w:r>
            <w:r w:rsidRPr="005C3A30">
              <w:rPr>
                <w:sz w:val="22"/>
                <w:szCs w:val="22"/>
                <w:lang w:val="en-US"/>
              </w:rPr>
              <w:t>S</w:t>
            </w:r>
            <w:r w:rsidRPr="005C3A30">
              <w:rPr>
                <w:sz w:val="22"/>
                <w:szCs w:val="22"/>
              </w:rPr>
              <w:t>23</w:t>
            </w:r>
            <w:r w:rsidRPr="005C3A30">
              <w:rPr>
                <w:sz w:val="22"/>
                <w:szCs w:val="22"/>
                <w:lang w:val="en-US"/>
              </w:rPr>
              <w:t>E</w:t>
            </w:r>
            <w:r w:rsidRPr="005C3A30">
              <w:rPr>
                <w:sz w:val="22"/>
                <w:szCs w:val="22"/>
              </w:rPr>
              <w:t xml:space="preserve">200 - 21 шт., Ноутбук </w:t>
            </w:r>
            <w:r w:rsidRPr="005C3A30">
              <w:rPr>
                <w:sz w:val="22"/>
                <w:szCs w:val="22"/>
                <w:lang w:val="en-US"/>
              </w:rPr>
              <w:t>HP</w:t>
            </w:r>
            <w:r w:rsidRPr="005C3A30">
              <w:rPr>
                <w:sz w:val="22"/>
                <w:szCs w:val="22"/>
              </w:rPr>
              <w:t xml:space="preserve"> 250 </w:t>
            </w:r>
            <w:r w:rsidRPr="005C3A30">
              <w:rPr>
                <w:sz w:val="22"/>
                <w:szCs w:val="22"/>
                <w:lang w:val="en-US"/>
              </w:rPr>
              <w:t>G</w:t>
            </w:r>
            <w:r w:rsidRPr="005C3A30">
              <w:rPr>
                <w:sz w:val="22"/>
                <w:szCs w:val="22"/>
              </w:rPr>
              <w:t>6 1</w:t>
            </w:r>
            <w:r w:rsidRPr="005C3A30">
              <w:rPr>
                <w:sz w:val="22"/>
                <w:szCs w:val="22"/>
                <w:lang w:val="en-US"/>
              </w:rPr>
              <w:t>WY</w:t>
            </w:r>
            <w:r w:rsidRPr="005C3A30">
              <w:rPr>
                <w:sz w:val="22"/>
                <w:szCs w:val="22"/>
              </w:rPr>
              <w:t>58</w:t>
            </w:r>
            <w:r w:rsidRPr="005C3A30">
              <w:rPr>
                <w:sz w:val="22"/>
                <w:szCs w:val="22"/>
                <w:lang w:val="en-US"/>
              </w:rPr>
              <w:t>EA</w:t>
            </w:r>
            <w:r w:rsidRPr="005C3A30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5C3A30">
              <w:rPr>
                <w:sz w:val="22"/>
                <w:szCs w:val="22"/>
              </w:rPr>
              <w:t>доп</w:t>
            </w:r>
            <w:proofErr w:type="gramStart"/>
            <w:r w:rsidRPr="005C3A30">
              <w:rPr>
                <w:sz w:val="22"/>
                <w:szCs w:val="22"/>
              </w:rPr>
              <w:t>.к</w:t>
            </w:r>
            <w:proofErr w:type="gramEnd"/>
            <w:r w:rsidRPr="005C3A30">
              <w:rPr>
                <w:sz w:val="22"/>
                <w:szCs w:val="22"/>
              </w:rPr>
              <w:t>омплект</w:t>
            </w:r>
            <w:proofErr w:type="spellEnd"/>
            <w:r w:rsidRPr="005C3A30">
              <w:rPr>
                <w:sz w:val="22"/>
                <w:szCs w:val="22"/>
              </w:rPr>
              <w:t xml:space="preserve">. - 1 шт., Мультимедиа-проектор РВ8250 </w:t>
            </w:r>
            <w:r w:rsidRPr="005C3A30">
              <w:rPr>
                <w:sz w:val="22"/>
                <w:szCs w:val="22"/>
                <w:lang w:val="en-US"/>
              </w:rPr>
              <w:t>DLP</w:t>
            </w:r>
            <w:r w:rsidRPr="005C3A30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6CB214C" w14:textId="77777777" w:rsidR="00AC2FE8" w:rsidRPr="005C3A30" w:rsidRDefault="00AC2FE8" w:rsidP="00E92B38">
            <w:pPr>
              <w:pStyle w:val="Style214"/>
              <w:ind w:firstLine="0"/>
              <w:rPr>
                <w:sz w:val="22"/>
                <w:szCs w:val="22"/>
              </w:rPr>
            </w:pPr>
            <w:r w:rsidRPr="005C3A3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5C3A3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5C3A3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5C3A3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4917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491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491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491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 xml:space="preserve">Основные направления использования </w:t>
            </w:r>
            <w:proofErr w:type="spellStart"/>
            <w:r w:rsidRPr="00AC2FE8">
              <w:rPr>
                <w:sz w:val="23"/>
                <w:szCs w:val="23"/>
              </w:rPr>
              <w:t>межстрановых</w:t>
            </w:r>
            <w:proofErr w:type="spellEnd"/>
            <w:r w:rsidRPr="00AC2FE8">
              <w:rPr>
                <w:sz w:val="23"/>
                <w:szCs w:val="23"/>
              </w:rPr>
              <w:t xml:space="preserve"> сравнений в экономической науке и практике.</w:t>
            </w:r>
          </w:p>
        </w:tc>
      </w:tr>
      <w:tr w:rsidR="009E6058" w14:paraId="2BD504C3" w14:textId="77777777" w:rsidTr="00F00293">
        <w:tc>
          <w:tcPr>
            <w:tcW w:w="562" w:type="dxa"/>
          </w:tcPr>
          <w:p w14:paraId="4F04E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93AB240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AC2FE8">
              <w:rPr>
                <w:sz w:val="23"/>
                <w:szCs w:val="23"/>
              </w:rPr>
              <w:t>международной</w:t>
            </w:r>
            <w:proofErr w:type="gramEnd"/>
            <w:r w:rsidRPr="00AC2FE8">
              <w:rPr>
                <w:sz w:val="23"/>
                <w:szCs w:val="23"/>
              </w:rPr>
              <w:t xml:space="preserve"> статистики и международных сопоставлений. Международное сотрудничество в области статистики на правительственном и неправительственном уровнях.</w:t>
            </w:r>
          </w:p>
        </w:tc>
      </w:tr>
      <w:tr w:rsidR="009E6058" w14:paraId="3FA05EA0" w14:textId="77777777" w:rsidTr="00F00293">
        <w:tc>
          <w:tcPr>
            <w:tcW w:w="562" w:type="dxa"/>
          </w:tcPr>
          <w:p w14:paraId="262479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0588983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Цели и задачи статистической деятельности ООН и ее специализированных учреждений (МВФ, МБРР, МОТ, ВОЗ и др.), ЕС, ОЭСР.</w:t>
            </w:r>
          </w:p>
        </w:tc>
      </w:tr>
      <w:tr w:rsidR="009E6058" w14:paraId="3A70AF77" w14:textId="77777777" w:rsidTr="00F00293">
        <w:tc>
          <w:tcPr>
            <w:tcW w:w="562" w:type="dxa"/>
          </w:tcPr>
          <w:p w14:paraId="065AF9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B230B2D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 xml:space="preserve">Организация национальных статистических служб в Зарубежной Европе, </w:t>
            </w:r>
            <w:proofErr w:type="spellStart"/>
            <w:r w:rsidRPr="00AC2FE8">
              <w:rPr>
                <w:sz w:val="23"/>
                <w:szCs w:val="23"/>
              </w:rPr>
              <w:t>Евростат</w:t>
            </w:r>
            <w:proofErr w:type="spellEnd"/>
            <w:r w:rsidRPr="00AC2FE8">
              <w:rPr>
                <w:sz w:val="23"/>
                <w:szCs w:val="23"/>
              </w:rPr>
              <w:t xml:space="preserve"> и его функции.</w:t>
            </w:r>
          </w:p>
        </w:tc>
      </w:tr>
      <w:tr w:rsidR="009E6058" w14:paraId="67E99B1F" w14:textId="77777777" w:rsidTr="00F00293">
        <w:tc>
          <w:tcPr>
            <w:tcW w:w="562" w:type="dxa"/>
          </w:tcPr>
          <w:p w14:paraId="100834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5CA960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2FE8">
              <w:rPr>
                <w:sz w:val="23"/>
                <w:szCs w:val="23"/>
              </w:rPr>
              <w:t xml:space="preserve">Международные электронные базы данных. Международные статистические публикации.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сопоставимости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гармонизации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страновых данных в международной статистике</w:t>
            </w:r>
          </w:p>
        </w:tc>
      </w:tr>
      <w:tr w:rsidR="009E6058" w14:paraId="364240E2" w14:textId="77777777" w:rsidTr="00F00293">
        <w:tc>
          <w:tcPr>
            <w:tcW w:w="562" w:type="dxa"/>
          </w:tcPr>
          <w:p w14:paraId="07F0F0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14CB180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Международные статистические стандарты и их функции.</w:t>
            </w:r>
          </w:p>
        </w:tc>
      </w:tr>
      <w:tr w:rsidR="009E6058" w14:paraId="1E7856F2" w14:textId="77777777" w:rsidTr="00F00293">
        <w:tc>
          <w:tcPr>
            <w:tcW w:w="562" w:type="dxa"/>
          </w:tcPr>
          <w:p w14:paraId="26BFFF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EBCDD08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Проект международных сравнений ООН, его цели и организационные особенности.</w:t>
            </w:r>
          </w:p>
        </w:tc>
      </w:tr>
      <w:tr w:rsidR="009E6058" w14:paraId="46B62393" w14:textId="77777777" w:rsidTr="00F00293">
        <w:tc>
          <w:tcPr>
            <w:tcW w:w="562" w:type="dxa"/>
          </w:tcPr>
          <w:p w14:paraId="09AC4F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2858117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Основные направления использования результатов сопоставлений: сопоставление объемов экономической деятельности, уровня жизни, цен, анализ ситуации на валютном рынке.</w:t>
            </w:r>
          </w:p>
        </w:tc>
      </w:tr>
      <w:tr w:rsidR="009E6058" w14:paraId="5CC59A5E" w14:textId="77777777" w:rsidTr="00F00293">
        <w:tc>
          <w:tcPr>
            <w:tcW w:w="562" w:type="dxa"/>
          </w:tcPr>
          <w:p w14:paraId="547F9E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F1C955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Сравнения ВВП на основе текущих обменных курсов и их недостатки. Методология сравнений ВВП и его компонентов на основе паритетов покупательной способности, используемая в международной статистической практике.</w:t>
            </w:r>
          </w:p>
        </w:tc>
      </w:tr>
      <w:tr w:rsidR="009E6058" w14:paraId="44FB628B" w14:textId="77777777" w:rsidTr="00F00293">
        <w:tc>
          <w:tcPr>
            <w:tcW w:w="562" w:type="dxa"/>
          </w:tcPr>
          <w:p w14:paraId="23BFF5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647365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2FE8">
              <w:rPr>
                <w:sz w:val="23"/>
                <w:szCs w:val="23"/>
              </w:rPr>
              <w:t xml:space="preserve">Декомпозиция ВВП по аналитическим категориям и методы подбора товаров-представителей. Расчет паритетов покупательной способности и </w:t>
            </w:r>
            <w:proofErr w:type="spellStart"/>
            <w:r w:rsidRPr="00AC2FE8">
              <w:rPr>
                <w:sz w:val="23"/>
                <w:szCs w:val="23"/>
              </w:rPr>
              <w:t>межстрановых</w:t>
            </w:r>
            <w:proofErr w:type="spellEnd"/>
            <w:r w:rsidRPr="00AC2FE8">
              <w:rPr>
                <w:sz w:val="23"/>
                <w:szCs w:val="23"/>
              </w:rPr>
              <w:t xml:space="preserve"> индексов ВВП при двусторонних сопоставлениях. </w:t>
            </w:r>
            <w:proofErr w:type="spellStart"/>
            <w:r>
              <w:rPr>
                <w:sz w:val="23"/>
                <w:szCs w:val="23"/>
                <w:lang w:val="en-US"/>
              </w:rPr>
              <w:t>Эффект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Гершенкрона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C73A70" w14:textId="77777777" w:rsidTr="00F00293">
        <w:tc>
          <w:tcPr>
            <w:tcW w:w="562" w:type="dxa"/>
          </w:tcPr>
          <w:p w14:paraId="7B0053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6878A08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 xml:space="preserve">Использование паритетов покупательной способности валют для </w:t>
            </w:r>
            <w:proofErr w:type="spellStart"/>
            <w:r w:rsidRPr="00AC2FE8">
              <w:rPr>
                <w:sz w:val="23"/>
                <w:szCs w:val="23"/>
              </w:rPr>
              <w:t>межстрановых</w:t>
            </w:r>
            <w:proofErr w:type="spellEnd"/>
            <w:r w:rsidRPr="00AC2FE8">
              <w:rPr>
                <w:sz w:val="23"/>
                <w:szCs w:val="23"/>
              </w:rPr>
              <w:t xml:space="preserve"> сравнений уровня цен.</w:t>
            </w:r>
          </w:p>
        </w:tc>
      </w:tr>
      <w:tr w:rsidR="009E6058" w14:paraId="3C843D0A" w14:textId="77777777" w:rsidTr="00F00293">
        <w:tc>
          <w:tcPr>
            <w:tcW w:w="562" w:type="dxa"/>
          </w:tcPr>
          <w:p w14:paraId="7E1992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624CAC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Многосторонние сопоставления ВВП.</w:t>
            </w:r>
          </w:p>
        </w:tc>
      </w:tr>
      <w:tr w:rsidR="009E6058" w14:paraId="7E6E3131" w14:textId="77777777" w:rsidTr="00F00293">
        <w:tc>
          <w:tcPr>
            <w:tcW w:w="562" w:type="dxa"/>
          </w:tcPr>
          <w:p w14:paraId="38266F1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57FAF20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Достоинства и недостатки международных сопоставлений ВВП на основе паритетов покупательной способности и валютных курсов Методы ЭКШ и Гири-</w:t>
            </w:r>
            <w:proofErr w:type="spellStart"/>
            <w:r w:rsidRPr="00AC2FE8">
              <w:rPr>
                <w:sz w:val="23"/>
                <w:szCs w:val="23"/>
              </w:rPr>
              <w:t>Камиса</w:t>
            </w:r>
            <w:proofErr w:type="spellEnd"/>
            <w:r w:rsidRPr="00AC2FE8">
              <w:rPr>
                <w:sz w:val="23"/>
                <w:szCs w:val="23"/>
              </w:rPr>
              <w:t>, их преимущества и недостатки.</w:t>
            </w:r>
          </w:p>
        </w:tc>
      </w:tr>
      <w:tr w:rsidR="009E6058" w14:paraId="489ECA20" w14:textId="77777777" w:rsidTr="00F00293">
        <w:tc>
          <w:tcPr>
            <w:tcW w:w="562" w:type="dxa"/>
          </w:tcPr>
          <w:p w14:paraId="64622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299DFD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 xml:space="preserve">Система показателей </w:t>
            </w:r>
            <w:proofErr w:type="gramStart"/>
            <w:r w:rsidRPr="00AC2FE8">
              <w:rPr>
                <w:sz w:val="23"/>
                <w:szCs w:val="23"/>
              </w:rPr>
              <w:t>человеческого</w:t>
            </w:r>
            <w:proofErr w:type="gramEnd"/>
            <w:r w:rsidRPr="00AC2FE8">
              <w:rPr>
                <w:sz w:val="23"/>
                <w:szCs w:val="23"/>
              </w:rPr>
              <w:t xml:space="preserve"> развития, используемая в ежегодных докладах Программы развития ООН (ПРООН): индекс человеческого развития, индексы бедности (</w:t>
            </w:r>
            <w:r>
              <w:rPr>
                <w:sz w:val="23"/>
                <w:szCs w:val="23"/>
                <w:lang w:val="en-US"/>
              </w:rPr>
              <w:t>human</w:t>
            </w:r>
            <w:r w:rsidRPr="00AC2FE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poverty</w:t>
            </w:r>
            <w:r w:rsidRPr="00AC2FE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indices</w:t>
            </w:r>
            <w:r w:rsidRPr="00AC2FE8">
              <w:rPr>
                <w:sz w:val="23"/>
                <w:szCs w:val="23"/>
              </w:rPr>
              <w:t>), индексы, характеризующие положение женщин в обществе.</w:t>
            </w:r>
          </w:p>
        </w:tc>
      </w:tr>
      <w:tr w:rsidR="009E6058" w14:paraId="200E4441" w14:textId="77777777" w:rsidTr="00F00293">
        <w:tc>
          <w:tcPr>
            <w:tcW w:w="562" w:type="dxa"/>
          </w:tcPr>
          <w:p w14:paraId="0EBD17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74C9574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Основные направления использования индексов человеческого развития. Анализ достоинств и недостатков сложившейся методологии измерения уровня развития человеческого потенциала.</w:t>
            </w:r>
          </w:p>
        </w:tc>
      </w:tr>
      <w:tr w:rsidR="009E6058" w14:paraId="559AC197" w14:textId="77777777" w:rsidTr="00F00293">
        <w:tc>
          <w:tcPr>
            <w:tcW w:w="562" w:type="dxa"/>
          </w:tcPr>
          <w:p w14:paraId="5E5D45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B415D08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Использование показателей ПРООН для анализа сравнительного социальной эффективности социального развития.</w:t>
            </w:r>
          </w:p>
        </w:tc>
      </w:tr>
      <w:tr w:rsidR="009E6058" w14:paraId="226D59CA" w14:textId="77777777" w:rsidTr="00F00293">
        <w:tc>
          <w:tcPr>
            <w:tcW w:w="562" w:type="dxa"/>
          </w:tcPr>
          <w:p w14:paraId="2D0194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0B81E40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Использование результатов демографических сопоставлений при анализе перспектив развития различных гру</w:t>
            </w:r>
            <w:proofErr w:type="gramStart"/>
            <w:r w:rsidRPr="00AC2FE8">
              <w:rPr>
                <w:sz w:val="23"/>
                <w:szCs w:val="23"/>
              </w:rPr>
              <w:t>пп стр</w:t>
            </w:r>
            <w:proofErr w:type="gramEnd"/>
            <w:r w:rsidRPr="00AC2FE8">
              <w:rPr>
                <w:sz w:val="23"/>
                <w:szCs w:val="23"/>
              </w:rPr>
              <w:t xml:space="preserve">ан и международных отношений, прогнозировании </w:t>
            </w:r>
            <w:proofErr w:type="spellStart"/>
            <w:r w:rsidRPr="00AC2FE8">
              <w:rPr>
                <w:sz w:val="23"/>
                <w:szCs w:val="23"/>
              </w:rPr>
              <w:t>межстрановых</w:t>
            </w:r>
            <w:proofErr w:type="spellEnd"/>
            <w:r w:rsidRPr="00AC2FE8">
              <w:rPr>
                <w:sz w:val="23"/>
                <w:szCs w:val="23"/>
              </w:rPr>
              <w:t xml:space="preserve"> потоков движения труда и капитала.</w:t>
            </w:r>
          </w:p>
        </w:tc>
      </w:tr>
      <w:tr w:rsidR="009E6058" w14:paraId="410A2E59" w14:textId="77777777" w:rsidTr="00F00293">
        <w:tc>
          <w:tcPr>
            <w:tcW w:w="562" w:type="dxa"/>
          </w:tcPr>
          <w:p w14:paraId="581A5A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609CD00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Основные показатели воспроизводства населения, рождаемости, смертности, миграции, используемые в международной статистике.</w:t>
            </w:r>
          </w:p>
        </w:tc>
      </w:tr>
      <w:tr w:rsidR="009E6058" w:rsidRPr="0007170B" w14:paraId="41213F0D" w14:textId="77777777" w:rsidTr="00F00293">
        <w:tc>
          <w:tcPr>
            <w:tcW w:w="562" w:type="dxa"/>
          </w:tcPr>
          <w:p w14:paraId="3EA0F2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F8DE1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источники данных о населении: текущий учет населения, регистры, переписи, крупнейшие международные выборочные обследования Fertility and Family Survey in Countries of ECE, Demographic and Health Survey.</w:t>
            </w:r>
          </w:p>
        </w:tc>
      </w:tr>
      <w:tr w:rsidR="009E6058" w14:paraId="225D4406" w14:textId="77777777" w:rsidTr="00F00293">
        <w:tc>
          <w:tcPr>
            <w:tcW w:w="562" w:type="dxa"/>
          </w:tcPr>
          <w:p w14:paraId="337CBC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359429C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C2FE8">
              <w:rPr>
                <w:sz w:val="23"/>
                <w:szCs w:val="23"/>
              </w:rPr>
              <w:t>Основные международные электронные базы данных демографической статистики.</w:t>
            </w:r>
            <w:proofErr w:type="gramEnd"/>
            <w:r w:rsidRPr="00AC2FE8">
              <w:rPr>
                <w:sz w:val="23"/>
                <w:szCs w:val="23"/>
              </w:rPr>
              <w:t xml:space="preserve"> </w:t>
            </w:r>
            <w:proofErr w:type="gramStart"/>
            <w:r w:rsidRPr="00AC2FE8">
              <w:rPr>
                <w:sz w:val="23"/>
                <w:szCs w:val="23"/>
              </w:rPr>
              <w:t>Классическая</w:t>
            </w:r>
            <w:proofErr w:type="gramEnd"/>
            <w:r w:rsidRPr="00AC2FE8">
              <w:rPr>
                <w:sz w:val="23"/>
                <w:szCs w:val="23"/>
              </w:rPr>
              <w:t xml:space="preserve"> и альтернативные методологии проведения переписей населения в странах ЕС   скользящие переписи (</w:t>
            </w:r>
            <w:r>
              <w:rPr>
                <w:sz w:val="23"/>
                <w:szCs w:val="23"/>
                <w:lang w:val="en-US"/>
              </w:rPr>
              <w:t>rolling</w:t>
            </w:r>
            <w:r w:rsidRPr="00AC2FE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censuses</w:t>
            </w:r>
            <w:r w:rsidRPr="00AC2FE8">
              <w:rPr>
                <w:sz w:val="23"/>
                <w:szCs w:val="23"/>
              </w:rPr>
              <w:t>), переписи на основе административных регистров.</w:t>
            </w:r>
          </w:p>
        </w:tc>
      </w:tr>
      <w:tr w:rsidR="009E6058" w14:paraId="69B37421" w14:textId="77777777" w:rsidTr="00F00293">
        <w:tc>
          <w:tcPr>
            <w:tcW w:w="562" w:type="dxa"/>
          </w:tcPr>
          <w:p w14:paraId="6F075C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8741E1A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Статистический учет миграции: организация, недостатки. Методы оценки масштабов нелегальной миграции.</w:t>
            </w:r>
          </w:p>
        </w:tc>
      </w:tr>
      <w:tr w:rsidR="009E6058" w14:paraId="736DF902" w14:textId="77777777" w:rsidTr="00F00293">
        <w:tc>
          <w:tcPr>
            <w:tcW w:w="562" w:type="dxa"/>
          </w:tcPr>
          <w:p w14:paraId="247B08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EEFDFEB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Организация международных сопоставлений занятости и безработицы.</w:t>
            </w:r>
          </w:p>
        </w:tc>
      </w:tr>
      <w:tr w:rsidR="009E6058" w14:paraId="1A6CF6ED" w14:textId="77777777" w:rsidTr="00F00293">
        <w:tc>
          <w:tcPr>
            <w:tcW w:w="562" w:type="dxa"/>
          </w:tcPr>
          <w:p w14:paraId="5CF6BC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0A0230A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Использование показателей труда и занятости при сравнительном анализе моделей экономического и социального развития.</w:t>
            </w:r>
          </w:p>
        </w:tc>
      </w:tr>
      <w:tr w:rsidR="009E6058" w14:paraId="6BFA7D01" w14:textId="77777777" w:rsidTr="00F00293">
        <w:tc>
          <w:tcPr>
            <w:tcW w:w="562" w:type="dxa"/>
          </w:tcPr>
          <w:p w14:paraId="61498F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E1BCFA9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 xml:space="preserve">Основные понятия, используемые в международной статистике занятости:, население в </w:t>
            </w:r>
            <w:proofErr w:type="gramStart"/>
            <w:r w:rsidRPr="00AC2FE8">
              <w:rPr>
                <w:sz w:val="23"/>
                <w:szCs w:val="23"/>
              </w:rPr>
              <w:t>возрасте</w:t>
            </w:r>
            <w:proofErr w:type="gramEnd"/>
            <w:r w:rsidRPr="00AC2FE8">
              <w:rPr>
                <w:sz w:val="23"/>
                <w:szCs w:val="23"/>
              </w:rPr>
              <w:t xml:space="preserve"> принимаемом для определения рабочей силы, рабочая сила, занятые, безработные, потенциальная рабочая сила, лица вне рабочей силы.</w:t>
            </w:r>
          </w:p>
        </w:tc>
      </w:tr>
      <w:tr w:rsidR="009E6058" w14:paraId="212C4AA3" w14:textId="77777777" w:rsidTr="00F00293">
        <w:tc>
          <w:tcPr>
            <w:tcW w:w="562" w:type="dxa"/>
          </w:tcPr>
          <w:p w14:paraId="039A7D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8D93DFF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Основные источники данных статистики занятости и безработицы: выборочные обследования, материалы официальной регистрации безработных, данные о выплате страховых пособий по безработице.</w:t>
            </w:r>
          </w:p>
        </w:tc>
      </w:tr>
      <w:tr w:rsidR="009E6058" w14:paraId="13C3696B" w14:textId="77777777" w:rsidTr="00F00293">
        <w:tc>
          <w:tcPr>
            <w:tcW w:w="562" w:type="dxa"/>
          </w:tcPr>
          <w:p w14:paraId="3B3811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0FF789F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AC2FE8">
              <w:rPr>
                <w:sz w:val="23"/>
                <w:szCs w:val="23"/>
              </w:rPr>
              <w:t>Страновые</w:t>
            </w:r>
            <w:proofErr w:type="spellEnd"/>
            <w:r w:rsidRPr="00AC2FE8">
              <w:rPr>
                <w:sz w:val="23"/>
                <w:szCs w:val="23"/>
              </w:rPr>
              <w:t xml:space="preserve"> различия в </w:t>
            </w:r>
            <w:proofErr w:type="gramStart"/>
            <w:r w:rsidRPr="00AC2FE8">
              <w:rPr>
                <w:sz w:val="23"/>
                <w:szCs w:val="23"/>
              </w:rPr>
              <w:t>определении</w:t>
            </w:r>
            <w:proofErr w:type="gramEnd"/>
            <w:r w:rsidRPr="00AC2FE8">
              <w:rPr>
                <w:sz w:val="23"/>
                <w:szCs w:val="23"/>
              </w:rPr>
              <w:t xml:space="preserve"> безработицы. Стандартизация показателей безработицы </w:t>
            </w:r>
            <w:proofErr w:type="spellStart"/>
            <w:r w:rsidRPr="00AC2FE8">
              <w:rPr>
                <w:sz w:val="23"/>
                <w:szCs w:val="23"/>
              </w:rPr>
              <w:t>Евростатом</w:t>
            </w:r>
            <w:proofErr w:type="spellEnd"/>
            <w:r w:rsidRPr="00AC2FE8">
              <w:rPr>
                <w:sz w:val="23"/>
                <w:szCs w:val="23"/>
              </w:rPr>
              <w:t>, ОЭСР и МОТ.</w:t>
            </w:r>
          </w:p>
        </w:tc>
      </w:tr>
      <w:tr w:rsidR="009E6058" w14:paraId="7410126B" w14:textId="77777777" w:rsidTr="00F00293">
        <w:tc>
          <w:tcPr>
            <w:tcW w:w="562" w:type="dxa"/>
          </w:tcPr>
          <w:p w14:paraId="4AAFF8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BEB7C65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C2FE8">
              <w:rPr>
                <w:sz w:val="23"/>
                <w:szCs w:val="23"/>
              </w:rPr>
              <w:t>Товарная</w:t>
            </w:r>
            <w:proofErr w:type="gramEnd"/>
            <w:r w:rsidRPr="00AC2FE8">
              <w:rPr>
                <w:sz w:val="23"/>
                <w:szCs w:val="23"/>
              </w:rPr>
              <w:t xml:space="preserve"> номенклатуры внешнеэкономической деятельности Евразийского экономического союза.</w:t>
            </w:r>
          </w:p>
        </w:tc>
      </w:tr>
      <w:tr w:rsidR="009E6058" w14:paraId="3C990106" w14:textId="77777777" w:rsidTr="00F00293">
        <w:tc>
          <w:tcPr>
            <w:tcW w:w="562" w:type="dxa"/>
          </w:tcPr>
          <w:p w14:paraId="279F8A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E7E4139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Комбинированная номенклатура ЕС. Электронная база данных о внешней торговле «</w:t>
            </w:r>
            <w:proofErr w:type="spellStart"/>
            <w:r w:rsidRPr="00AC2FE8">
              <w:rPr>
                <w:sz w:val="23"/>
                <w:szCs w:val="23"/>
              </w:rPr>
              <w:t>Комтрэйд</w:t>
            </w:r>
            <w:proofErr w:type="spellEnd"/>
            <w:r w:rsidRPr="00AC2FE8">
              <w:rPr>
                <w:sz w:val="23"/>
                <w:szCs w:val="23"/>
              </w:rPr>
              <w:t xml:space="preserve"> ООН».</w:t>
            </w:r>
          </w:p>
        </w:tc>
      </w:tr>
      <w:tr w:rsidR="009E6058" w14:paraId="4DAD71EA" w14:textId="77777777" w:rsidTr="00F00293">
        <w:tc>
          <w:tcPr>
            <w:tcW w:w="562" w:type="dxa"/>
          </w:tcPr>
          <w:p w14:paraId="54C90A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FA23A90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Основные направления анализа данных международной торговли.</w:t>
            </w:r>
          </w:p>
        </w:tc>
      </w:tr>
      <w:tr w:rsidR="009E6058" w14:paraId="6830ADD6" w14:textId="77777777" w:rsidTr="00F00293">
        <w:tc>
          <w:tcPr>
            <w:tcW w:w="562" w:type="dxa"/>
          </w:tcPr>
          <w:p w14:paraId="11F802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2815F44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 xml:space="preserve">Основные показатели международной торговли и их использование для </w:t>
            </w:r>
            <w:proofErr w:type="spellStart"/>
            <w:r w:rsidRPr="00AC2FE8">
              <w:rPr>
                <w:sz w:val="23"/>
                <w:szCs w:val="23"/>
              </w:rPr>
              <w:t>межстрановых</w:t>
            </w:r>
            <w:proofErr w:type="spellEnd"/>
            <w:r w:rsidRPr="00AC2FE8">
              <w:rPr>
                <w:sz w:val="23"/>
                <w:szCs w:val="23"/>
              </w:rPr>
              <w:t xml:space="preserve"> сопоставлений роли внешней торговли в экономической деятельности.-</w:t>
            </w:r>
          </w:p>
        </w:tc>
      </w:tr>
      <w:tr w:rsidR="009E6058" w14:paraId="08C09EB6" w14:textId="77777777" w:rsidTr="00F00293">
        <w:tc>
          <w:tcPr>
            <w:tcW w:w="562" w:type="dxa"/>
          </w:tcPr>
          <w:p w14:paraId="2E89C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6B494E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2FE8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AC2FE8">
              <w:rPr>
                <w:sz w:val="23"/>
                <w:szCs w:val="23"/>
              </w:rPr>
              <w:t>международной</w:t>
            </w:r>
            <w:proofErr w:type="gramEnd"/>
            <w:r w:rsidRPr="00AC2FE8">
              <w:rPr>
                <w:sz w:val="23"/>
                <w:szCs w:val="23"/>
              </w:rPr>
              <w:t xml:space="preserve"> статистики платежных балансов. Использование принципа двойной записи. Правила регистрации основных операций в платежном балансе.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резидентности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используемая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построении платежных балансов.</w:t>
            </w:r>
          </w:p>
        </w:tc>
      </w:tr>
      <w:tr w:rsidR="009E6058" w14:paraId="3EFEB748" w14:textId="77777777" w:rsidTr="00F00293">
        <w:tc>
          <w:tcPr>
            <w:tcW w:w="562" w:type="dxa"/>
          </w:tcPr>
          <w:p w14:paraId="609562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DE8973C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Стандартные компоненты платежного баланса в шестом издании Методического руководства МВФ.</w:t>
            </w:r>
          </w:p>
        </w:tc>
      </w:tr>
      <w:tr w:rsidR="009E6058" w14:paraId="398A7D5B" w14:textId="77777777" w:rsidTr="00F00293">
        <w:tc>
          <w:tcPr>
            <w:tcW w:w="562" w:type="dxa"/>
          </w:tcPr>
          <w:p w14:paraId="4CCA20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15BCB14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Метод «зеркальной статистики» и другие методы оценки достоверности платежных балансов.</w:t>
            </w:r>
          </w:p>
        </w:tc>
      </w:tr>
      <w:tr w:rsidR="009E6058" w14:paraId="47443FF4" w14:textId="77777777" w:rsidTr="00F00293">
        <w:tc>
          <w:tcPr>
            <w:tcW w:w="562" w:type="dxa"/>
          </w:tcPr>
          <w:p w14:paraId="10F7E3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E54993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Международная инвестиционная позиция, ее отличия от платежного баланса.</w:t>
            </w:r>
          </w:p>
        </w:tc>
      </w:tr>
      <w:tr w:rsidR="009E6058" w14:paraId="42299333" w14:textId="77777777" w:rsidTr="00F00293">
        <w:tc>
          <w:tcPr>
            <w:tcW w:w="562" w:type="dxa"/>
          </w:tcPr>
          <w:p w14:paraId="20564C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9B93B6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2FE8">
              <w:rPr>
                <w:sz w:val="23"/>
                <w:szCs w:val="23"/>
              </w:rPr>
              <w:t xml:space="preserve">Особенности определений внешнего долга в российском законодательстве и международной статистике. </w:t>
            </w:r>
            <w:proofErr w:type="spellStart"/>
            <w:r>
              <w:rPr>
                <w:sz w:val="23"/>
                <w:szCs w:val="23"/>
                <w:lang w:val="en-US"/>
              </w:rPr>
              <w:t>Важнейшие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индикаторы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>) внешнего долга.</w:t>
            </w:r>
          </w:p>
        </w:tc>
      </w:tr>
      <w:tr w:rsidR="009E6058" w14:paraId="0C5DD560" w14:textId="77777777" w:rsidTr="00F00293">
        <w:tc>
          <w:tcPr>
            <w:tcW w:w="562" w:type="dxa"/>
          </w:tcPr>
          <w:p w14:paraId="5000D3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C89736" w14:textId="77777777" w:rsidR="009E6058" w:rsidRPr="00AC2FE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Методология расчета номинального и реального валютного курсов, номинального и реального эффективных валютных курсов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491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C2FE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2FE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4918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2FE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2FE8" w14:paraId="5A1C9382" w14:textId="77777777" w:rsidTr="00801458">
        <w:tc>
          <w:tcPr>
            <w:tcW w:w="2336" w:type="dxa"/>
          </w:tcPr>
          <w:p w14:paraId="4C518DAB" w14:textId="77777777" w:rsidR="005D65A5" w:rsidRPr="00AC2F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FE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2F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FE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2F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FE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2FE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F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2FE8" w14:paraId="07658034" w14:textId="77777777" w:rsidTr="00801458">
        <w:tc>
          <w:tcPr>
            <w:tcW w:w="2336" w:type="dxa"/>
          </w:tcPr>
          <w:p w14:paraId="1553D698" w14:textId="78F29BFB" w:rsidR="005D65A5" w:rsidRPr="00AC2F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2FE8" w:rsidRDefault="007478E0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C2FE8" w:rsidRDefault="007478E0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C2FE8" w:rsidRDefault="007478E0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AC2FE8" w14:paraId="06674331" w14:textId="77777777" w:rsidTr="00801458">
        <w:tc>
          <w:tcPr>
            <w:tcW w:w="2336" w:type="dxa"/>
          </w:tcPr>
          <w:p w14:paraId="06CF86CA" w14:textId="77777777" w:rsidR="005D65A5" w:rsidRPr="00AC2F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272AEB9" w14:textId="77777777" w:rsidR="005D65A5" w:rsidRPr="00AC2FE8" w:rsidRDefault="007478E0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64A5EA03" w14:textId="77777777" w:rsidR="005D65A5" w:rsidRPr="00AC2FE8" w:rsidRDefault="007478E0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C0F6A21" w14:textId="77777777" w:rsidR="005D65A5" w:rsidRPr="00AC2FE8" w:rsidRDefault="007478E0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AC2FE8" w14:paraId="398595A2" w14:textId="77777777" w:rsidTr="00801458">
        <w:tc>
          <w:tcPr>
            <w:tcW w:w="2336" w:type="dxa"/>
          </w:tcPr>
          <w:p w14:paraId="4289620D" w14:textId="77777777" w:rsidR="005D65A5" w:rsidRPr="00AC2FE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B836FDB" w14:textId="77777777" w:rsidR="005D65A5" w:rsidRPr="00AC2FE8" w:rsidRDefault="007478E0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C66E3F2" w14:textId="77777777" w:rsidR="005D65A5" w:rsidRPr="00AC2FE8" w:rsidRDefault="007478E0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43AE61" w14:textId="77777777" w:rsidR="005D65A5" w:rsidRPr="00AC2FE8" w:rsidRDefault="007478E0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AC2FE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2FE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49183"/>
      <w:r w:rsidRPr="00AC2FE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2FE8" w14:paraId="342D01A2" w14:textId="77777777" w:rsidTr="00AC2FE8">
        <w:tc>
          <w:tcPr>
            <w:tcW w:w="562" w:type="dxa"/>
          </w:tcPr>
          <w:p w14:paraId="095F3135" w14:textId="77777777" w:rsidR="00AC2FE8" w:rsidRDefault="00AC2FE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3EF7374" w14:textId="77777777" w:rsidR="00AC2FE8" w:rsidRDefault="00AC2FE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0345742" w14:textId="77777777" w:rsidR="00AC2FE8" w:rsidRPr="00AC2FE8" w:rsidRDefault="00AC2FE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2FE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49184"/>
      <w:r w:rsidRPr="00AC2FE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2FE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C2FE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2FE8" w14:paraId="0267C479" w14:textId="77777777" w:rsidTr="00801458">
        <w:tc>
          <w:tcPr>
            <w:tcW w:w="2500" w:type="pct"/>
          </w:tcPr>
          <w:p w14:paraId="37F699C9" w14:textId="77777777" w:rsidR="00B8237E" w:rsidRPr="00AC2FE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FE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2FE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2FE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2FE8" w14:paraId="3F240151" w14:textId="77777777" w:rsidTr="00801458">
        <w:tc>
          <w:tcPr>
            <w:tcW w:w="2500" w:type="pct"/>
          </w:tcPr>
          <w:p w14:paraId="61E91592" w14:textId="61A0874C" w:rsidR="00B8237E" w:rsidRPr="00AC2FE8" w:rsidRDefault="00B8237E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AC2FE8" w:rsidRDefault="005C548A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AC2FE8" w14:paraId="59266FAA" w14:textId="77777777" w:rsidTr="00801458">
        <w:tc>
          <w:tcPr>
            <w:tcW w:w="2500" w:type="pct"/>
          </w:tcPr>
          <w:p w14:paraId="54CA2BE3" w14:textId="77777777" w:rsidR="00B8237E" w:rsidRPr="00AC2FE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B027A9B" w14:textId="77777777" w:rsidR="00B8237E" w:rsidRPr="00AC2FE8" w:rsidRDefault="005C548A" w:rsidP="00801458">
            <w:pPr>
              <w:rPr>
                <w:rFonts w:ascii="Times New Roman" w:hAnsi="Times New Roman" w:cs="Times New Roman"/>
              </w:rPr>
            </w:pPr>
            <w:r w:rsidRPr="00AC2FE8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AC2FE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C2FE8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49185"/>
      <w:r w:rsidRPr="00AC2FE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2FE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C2FE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C2FE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2FE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C2FE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C2F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C2FE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C2FE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C2FE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C2FE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C2FE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2FE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C2FE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C2FE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C2FE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C2FE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C2F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C2F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C2FE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C2FE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2FE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C2FE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C2FE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C2FE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C2FE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C2FE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2FE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C2FE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2FE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3E0C7" w14:textId="77777777" w:rsidR="003F6716" w:rsidRDefault="003F6716" w:rsidP="00315CA6">
      <w:pPr>
        <w:spacing w:after="0" w:line="240" w:lineRule="auto"/>
      </w:pPr>
      <w:r>
        <w:separator/>
      </w:r>
    </w:p>
  </w:endnote>
  <w:endnote w:type="continuationSeparator" w:id="0">
    <w:p w14:paraId="7E7779C0" w14:textId="77777777" w:rsidR="003F6716" w:rsidRDefault="003F67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70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AED7C6" w14:textId="77777777" w:rsidR="003F6716" w:rsidRDefault="003F6716" w:rsidP="00315CA6">
      <w:pPr>
        <w:spacing w:after="0" w:line="240" w:lineRule="auto"/>
      </w:pPr>
      <w:r>
        <w:separator/>
      </w:r>
    </w:p>
  </w:footnote>
  <w:footnote w:type="continuationSeparator" w:id="0">
    <w:p w14:paraId="4A573A07" w14:textId="77777777" w:rsidR="003F6716" w:rsidRDefault="003F67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170B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6716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0E57"/>
    <w:rsid w:val="00A57517"/>
    <w:rsid w:val="00A77598"/>
    <w:rsid w:val="00A86C18"/>
    <w:rsid w:val="00AA24DD"/>
    <w:rsid w:val="00AA7A6A"/>
    <w:rsid w:val="00AC2FE8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1%82%D0%B0%D1%82%D0%B8%D1%81%D1%82%D0%B8%D1%87%D0%B5%D1%81%D0%BA%D0%B8%D0%B5%20%D0%BC%D0%B5%D1%82%D0%BE%D0%B4%D1%8B%20%D0%BC%D0%B5%D0%B6%D1%81%D1%82%D1%80%D0%B0%D0%BD%D0%BE%D0%B2%D1%8B%D1%85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49759%20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94ABB2-45AC-4218-963C-C1CDDD08E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4158</Words>
  <Characters>23706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